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 xml:space="preserve">Управление ФНС России по Тюменской области сообщает, что в связи с отсутствием на территории муниципального </w:t>
      </w:r>
      <w:r w:rsidR="00BA3ED0">
        <w:rPr>
          <w:szCs w:val="28"/>
        </w:rPr>
        <w:t>района</w:t>
      </w:r>
      <w:bookmarkStart w:id="0" w:name="_GoBack"/>
      <w:bookmarkEnd w:id="0"/>
      <w:r>
        <w:rPr>
          <w:szCs w:val="28"/>
        </w:rPr>
        <w:t xml:space="preserve">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5632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3ED0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75B6C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3</cp:revision>
  <cp:lastPrinted>2021-10-21T06:55:00Z</cp:lastPrinted>
  <dcterms:created xsi:type="dcterms:W3CDTF">2022-03-25T10:36:00Z</dcterms:created>
  <dcterms:modified xsi:type="dcterms:W3CDTF">2022-03-25T10:36:00Z</dcterms:modified>
</cp:coreProperties>
</file>